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79 vom 12. August 2025</w:t>
      </w:r>
    </w:p>
    <w:p>
      <w:r>
        <w:t>GR Gerichte, 2025-08-12, DE</w:t>
      </w:r>
    </w:p>
    <w:p>
      <w:r>
        <w:rPr>
          <w:b/>
        </w:rPr>
        <w:t xml:space="preserve">Quelle: </w:t>
      </w:r>
      <w:r>
        <w:t>https://mcp.opencaselaw.ch/entscheid/gr_gerichte_ZR1 2025 79</w:t>
      </w:r>
    </w:p>
    <w:p>
      <w:r>
        <w:t>FR: GR_GERICHTE ZR1 2025 79 du 12 août 2025</w:t>
      </w:r>
    </w:p>
    <w:p>
      <w:r>
        <w:t>IT: GR_GERICHTE ZR1 2025 79 del 12 agosto 2025</w:t>
      </w:r>
    </w:p>
    <w:p>
      <w:pPr>
        <w:pStyle w:val="Heading2"/>
      </w:pPr>
      <w:r>
        <w:t>Regeste</w:t>
      </w:r>
    </w:p>
    <w:p>
      <w:r>
        <w:t>Entzug Aufenthaltsbestimmungsrecht, fürsorgerische Unterbringung, Anordnung Gutachten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auch für Entscheide in Kindesschutzverfahren (Art. 314 Abs. 1 ZGB) und dabei auch für die Beurteilung einer Beschwerde gegen eine fürsorgerische Unterbringung. Das Obergericht des Kantons Graubünden ist die einzige kantonale Beschwerdeinstanz (Art. 314b Abs. 1 ZGB i.V.m. Art. 60 Abs. 1 EGzZGB [BR 210.100]). Über Beschwerden im Erwachsenen- und Kindesschutzrecht entscheidet die Erste zivilrechtliche Kammer des Obergerichts (Art. 9 Abs. 1 lit. a OGV [BR 173.010]). Angefochten ist der Entscheid der KESB Nordbünden vom 1. Juli 2025 betreffend den Entzug des Aufenthaltsbestimmungsrechts über die Beschwerdeführerin und ihre Unterbringung im Jugendheim F._____. Wo das Aufenthaltsbestimmungsrecht zur Unterbringung in einer entsprechend qualifizierten Einrichtung entzogen wird, ist bezüglich der Letzteren das Gericht schon aufgrund von Art. 314b ZGB nach Art. 439 ZGB anzurufen. Wo sowohl der Obhutsentzug an sich wie auch die fürsorgerische Unterbringung angefochten werden sollen, sind weiterhin beide Behelfe zu ergreifen, da unterschiedliche Themen berührt sind (BREITSCHMID, in: Geiser/Fountoulakis [Hrsg.], Basler Kommentar, Zivilgesetzbuch I, 7. Aufl. 2022, Art. 310 N. 20).</w:t>
      </w:r>
    </w:p>
    <w:p>
      <w:r>
        <w:rPr>
          <w:b/>
        </w:rPr>
        <w:t>E. 1.2</w:t>
      </w:r>
    </w:p>
    <w:p>
      <w:r>
        <w:t>Die Beschwerde gegen den Entzug des Aufenthaltsbestimmungsrechts ist innert 30 Tagen seit Mitteilung des Entscheids schriftlich und begründet einzureichen, wogegen, soweit die fürsorgerische Unterbringung angefochten werden soll, die Beschwerde innert 10 Tagen seit Mitteilung des Entscheids schriftlich einzureichen ist, wobei eine Begründung nicht erforderlich ist (Art. 314b Abs. 1 Art. 450b Abs. 1 und Abs. 2 i.V.m. Art. 450 Abs. 3 ZGB). In formeller Hinsicht dürfen bezüglich der fürsorgerischen Unterbringung keine überhöhten Anforderungen an Begründung und Form gestellt werden. Hinreichend ist ein von einer betroffenen urteilsfähigen Person bzw. deren Vertreter unterzeichnetes Schreiben, aus dem das Anfechtungsobjekt ersichtlich ist und kurz hervorgeht, warum sie mit der getroffenen Anordnung ganz oder teilweise nicht einverstanden ist (vgl. Botschaft vom 28. Juni 2006 zur Änderung des Schweizerischen Zivilgesetzbuches [Erwachsenenschutz, Personenrecht und Kindesrecht], BBl 2006 7085 Ziff. 2.3.3; DROESE, in: Geiser/Fountoulakis [Hrsg.], Basler Kommentar, Zivilgesetzbuch I, 7. Aufl. 2022, Art. 450 N. 42). Die vom 7. Juli 2025 datierende Beschwerde, welche in ihren Anträgen sowohl den Entzug das Aufenthaltsbestimmungsrecht der Eltern als auch die Unterbringung im Jugendheim</w:t>
      </w:r>
    </w:p>
    <w:p>
      <w:r>
        <w:rPr>
          <w:b/>
        </w:rPr>
        <w:t>E. 1.3</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DROESE, a.a.O., Art. 450 N. 26a, 29 m.H.a. Urteile des Bundesgerichts 5A_721/2019 vom 8. Mai 2020 E. 2.2, 5A_765/2015 vom 23. November 2015 E. 2.2.3). Dazu zählen im Kindesschutzverfahren neben dem Kind selbst in aller Regel auch die Eltern (Urteil des Bundesgerichts 5A_979/2013 vom 28. März 2014 E. 6). Die Beschwerdeführerin ist vom angeordneten Entzug des Aufenthaltsbestimmungsrechts unmittelbar betroffen und somit ohne Weiteres beschwerdelegitimiert. Auf ihre Beschwerde ist einzutreten. 2. Prozessuales 2.1. Für das Verfahren vor der gerichtlichen Beschwerdeinstanz gelten primär die die Art. 450 ff. ZGB. Sofern weder das ZGB noch das kantonale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in Kindesschutzsachen grundsätzlich aufgrund der Akten und ohne Durchführung einer mündlichen Hauptverhandlung entscheiden. 2.2. Muss das Kind jedoch in einer geschlossenen Einrichtung oder in einer psychiatrischen Klinik untergebracht werden, so sind die Bestimmungen des</w:t>
      </w:r>
    </w:p>
    <w:p>
      <w:r>
        <w:rPr>
          <w:b/>
        </w:rPr>
        <w:t>E. 6</w:t>
      </w:r>
    </w:p>
    <w:p>
      <w:r>
        <w:t>/ 20 F._____ anficht, ist rechtzeitig erhoben worden. Sie genügt hinsichtlich der Begründungspflicht betreffend den Entzug des Aufenthaltsbestimmungsrechts jedoch den Anforderungen an die Begründungspflicht nicht. Die Begründung der Beschwerde richtet sich einzig gegen die Unterbringung im nach Auffassung der Beschwerdeführerin für ihre Bedürfnisse und Ziele unangemessene Jugendheim F._____. Die Frage der Unterbringung ist jedoch lediglich Folge des Entzugs des Aufenthaltsbestimmungsrechts und im Rahmen der Anfechtung der fürsorgerischen Unterbringung zu prüfen. Demgegenüber wird mit keinem Wort auf die Voraussetzungen des Entzugs des Aufenthaltsbestimmungsrechts Bezug genommen und dessen Rechtswidrigkeit bzw. Unangemessenheit gerügt (vgl. act. A.1 S. 2). Folglich ist auf die Beschwerde hinsichtlich der angefochtenen Dispositivziffer 1.a nicht einzutreten. Sie wäre im Übrigen ohnehin abzuweisen, würde darauf eingetreten (vgl. dazu nachstehende Erw. 3).</w:t>
      </w:r>
    </w:p>
    <w:p>
      <w:r>
        <w:rPr>
          <w:b/>
        </w:rPr>
        <w:t>E. 7</w:t>
      </w:r>
    </w:p>
    <w:p>
      <w:r>
        <w:t>/ 20 Erwachsenenschutzes über die fürsorgerische Unterbringung sinngemäss anwendbar. Aufgrund der Verweise von Art. 314b Abs. 1 i.V.m. Art. 439 Abs. 3 ZGB finden daher auch für das Verfahren vor der gerichtlichen Beschwerdeinstanz die Art. 450 ff. ZGB sinngemäss Anwendung. Aus dem gemäss Art. 314b Abs. 1 ZGB sinngemäss zur Anwendung gelangenden Art. 450e Abs. 4 Satz 1 ZGB ergibt sich ferner, dass die gerichtliche Beschwerdeinstanz die betroffene Person in der Regel als Kollegium anhören muss. Faktisch führt das zwingend zur Durchführung einer mündlichen Hauptverhandlung (CHRISTOPH BERNHART, Handbuch der fürsorgerischen Unterbringung, O.5._____ 2011, N 848 f.). Eine Anhörung ist jedoch nicht immer möglich und sinnvoll. Aus diesem Grund schreibt das Gesetz dies nur "in der Regel" vor (GEISER, in: Geiser/Fountoulakis [Hrsg.], Basler Kommentar, Zivilgesetzbuch I, 7. Aufl. 2022, Art. 450e N. 24). Wenn eine Anhörung unmöglich ist, etwa weil die betroffene Person jede Aussage verweigert oder aus gesundheitlichen Gründen, die vielleicht gerade in der Krankheit liegen, um derentwegen der Betroffene in die Anstalt eingewiesen worden ist, dies nicht kann, muss aufgrund der Akten entschieden werden (BGE 116 II 406 E. 2; GEISER, a.a.O., Art. 450e N 24; FASSBIND, in: Kren Kostkiewicz et al. [Hrsg.], Kommentar ZGB, 3. Aufl. 2016, Art. 450e N. 4; ausserdem Botschaft zur Änderung des Schweizerischen Zivilgesetzbuches [Erwachsenenschutz, Personenrecht und Kindesrecht] vom 28. Juni 2006, BBl 2006 7001, S. 7080 [zit.: Botschaft]). 2.3.1. Die Durchführung einer mündlichen Hauptverhandlung wurde auf den</w:t>
      </w:r>
    </w:p>
    <w:p>
      <w:r>
        <w:rPr>
          <w:b/>
        </w:rPr>
        <w:t>E. 12</w:t>
      </w:r>
    </w:p>
    <w:p>
      <w:r>
        <w:t>August 2025 angesetzt. Die Beschwerdeführerin wurde dazu auch vorgeladen (act. D.3). Bereits mit der Beschwerde vom 7. Juli 2025 liess die Beschwerdeführerin mitteilen, sie komme nur an die Anhörung, wenn die Beschwerde aufschiebende Wirkung zeige. Über ihren Kindesvertreter liess sie ausrichten, sie sei bereit, telefonisch Fragen zu beantworten. Zur Hauptverhandlung erschien die Beschwerdeführerin nicht. Gemäss den Ausführungen der Eltern und des Kindesvertreters hält sich die Beschwerdeführerin weiterhin in O.6._____ auf. Der Kindesvertreter teilte dem Gericht jedoch mit, dass sie bereit wäre, mit dem Gericht zu telefonieren. 2.3.2. Grundsätzlich muss die Beschwerdeführerin persönlich einvernommen werden. Die Einvernahme hat überdies mündlich zu erfolgen. Die Betroffene muss Gelegenheit haben, sich selber dem Gericht gegenüber zur Massnahme und allen Umständen zu äussern. Dies setzt nicht zwingend voraus, dass sich die betroffene Person im Gerichtssaal befindet. Es ist sehr wohl möglich, mit einer Videoübertragung die Anhörung ortsungebunden durchzuführen (GEISER, a.a.O., Art. 450e N. 22). Das Obergericht sieht vorliegend davon ab. Einerseits hat die</w:t>
      </w:r>
    </w:p>
    <w:p>
      <w:r>
        <w:t>8 / 20 Beschwerdeführerin über ihren Kindesvertreter lediglich eine telefonische Verständigung – nicht aber eine Videoübertragung, mittels welcher dem Kollegium ein persönlicher Eindruck vermittelt werden könnte – angeboten. Es ist dem Obergericht dabei nicht bekannt gegeben worden, an welchem Ort und Umfeld sich die Beschwerdeführerin anlässlich der Hauptverhandlung in O.6._____ aufhält. Andererseits liegen offensichtlich die Voraussetzungen der seit 1. Januar 2025 in Kraft getretenen Verordnung über den Einsatz elektronischer Mittel zur Ton- und Bildübertragung (VEMZ; SR. 272.2), welche die technischen Voraussetzungen sowie die Anforderungen an den Datenschutz und die Datensicherheit beim Einsatz von elektronischen Mitteln zur Ton- und Bildübertragung bei mündlichen Prozesshandlungen in Zivilverfahren regelt (vgl. Art. 1 VEMZ), und nach Art. 60 Abs. 5 EGzZGB i.V.m. Art. 141a ZPO zur Anwendung kommt, nicht vor. Insbesondere stehen keine zulässigen Ton- und Bildübertragungssysteme zur Verfügung (Art. 3 VEMZ), ist die Anmeldung und Teilnahme nicht gewährleistet (Art. 4 VEMZ) und können die Bestimmungen zur Durchführung der Prozesshandlung (Art. 5 VEMZ) sowie die Verhaltensregeln nicht eingehalten werden (Art. 6 VEMZ). Im Weiteren hält sich die Beschwerdeführerin in O.8._____ auf, so dass für eine Vornahme von prozessualen Handlungen – selbst wenn es um eine blosse Anhörung in einem Kindesschutzverfahren nach den Anforderungen von Art. 450e ZGB geht – wohl der Weg über die internationale Rechtshilfe (vgl. dazu u.a. das Haager Übereinkommen vom 18. März 1970 über die Beweisaufnahme im Ausland in Zivil- oder Handelssachen (HBewUe70; SR 0.274.132) zu beschreiten wäre. 2.3.4. Aus diesem Grund und weil sich der Sachverhalt aus den beigezogenen Akten für die Beurteilung der Beschwerde hinreichend ergibt, wurde die Verhandlung ausnahmsweise ohne persönliche Anhörung der Beschwerdeführerin vor Ort durchgeführt. 2.4. 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BBI 2006 7085 Ziff. 2.3.3; vgl. SCHMID, Erwachsenenschutz Kommentar, O.2._____ 2010, Art. 450a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folglich primär auf die geltend gemachten Rügen und Anträge</w:t>
      </w:r>
    </w:p>
    <w:p>
      <w:r>
        <w:t>9 / 20 konzentriert (vgl. DROESE, a.a.O., Art. 450a N. 4 f.). Hinsichtlich der fürsorgerischen Unterbringung bedarf es demgegenüber keine Begründung. 3. Entzug des Aufenthaltsbestimmungsrechts 3.1. Vorbemerkungen 3.1.1. Auch wenn auf die Beschwerde betreffend den Entzug des Aufenthaltsbestimmungsrechts eingetreten werden müsste, wäre sie abzuweisen. Darauf ist vorliegend kurz einzugehen, weil die fürsorgerische Unterbringung einer Minderjährigen den Entzug des Aufenthaltsbestimmungsrecht voraussetzt und der Grund des Entzugs des Aufenthaltsbestimmungsrechts – sprich die konkrete Verletzung des Kindeswohls – sich letztlich auch auf die Unterbringung der Beschwerdeführerin auswirkt. 3.1.2. Die elterliche Sorge schliesst das Recht ein, den Aufenthaltsort des Kindes zu bestimmen (Art. 301a Abs. 1 ZGB). Ist das Wohl des Kindes gefährdet und sorgen die Eltern nicht von sich aus für Abhilfe oder sind sie dazu ausserstande, so trifft die Kindesschutzbehörde die geeigneten Massnahmen zum Schutz des Kindes (Art. 307 Abs. 1 ZGB). Die Aufhebung des Aufenthaltsbestimmungsrechts ist in der Stufenfolge der zivilrechtlichen Kindesschutzmassnahmen neben der Entziehung der elterlichen Sorge (Art. 311 ZGB) der schwerste Eingriff in das Grundrecht auf Achtung des Privat- und Familienlebens (Art. 10 Abs. 2, Art. 13 BV, Art. 5, Art. 8 EMRK und Art. 9, Art. 17 UNO-Pakt II [SR 0.103.2]; AFFOLTER-FRINGELI/VOGEL, in: Hausheer/Walter [Hrsg.], Berner Kommentar, Schweizerisches Zivilgesetzbuch, Die elterliche Sorge/der Kindesschutz, Art. 296–317 ZGB, 2016, Art. 310/314b N. 34). Die diesen Eingriff legitimierende gesetzliche Grundlage findet sich in Art. 310 ZGB. Demnach hat die KESB den Eltern das Kind wegzunehmen und es in angemessener Weise unterzubringen, wenn der Gefährdung des Kindes nicht anders begegnet werden kann (Art. 310 Abs. 1 ZGB). Die gleiche Anordnung trifft die KESB auf Begehren der Eltern oder des Kindes, wenn das Verhältnis so schwer gestört ist, dass das Verbleiben des Kindes im gemeinsamen Haushalt unzumutbar geworden ist und nach den Umständen nicht anders geholfen werden kann (Art. 310 Abs. 2 ZGB). 3.2. Gefährdung des Kindeswohls und der persönlichen Entwicklung 3.2.1. Die Anordnung von Kindesschutzmassnahmen im Generellen und so auch die Aufhebung des Aufenthaltsbestimmungsrechts verbunden mit einer Fremdunterbringung setzen eine Gefährdung des Kindeswohls voraus (Art. 307 Abs. 1 und Art. 310 Abs. 1 ZGB). Der Begriff des Kindeswohls ist ein unbestimmter</w:t>
      </w:r>
    </w:p>
    <w:p>
      <w:r>
        <w:t>10 / 20 Rechtsbegriff, der im Einzelfall konkretisiert werden muss. Für den elementaren Bereich der körperlichen, geistigen und seelischen Integrität lässt sich das Kindeswohl im Wesentlichen allgemein, absolut und objektiv umschreiben, während seine Bedeutung für die optimale Entfaltung der Anlagen des Kindes stark von den Umständen abhängt (HEGNAUER, Grundriss des Kindesrechts und des übrigen Verwandtschaftsrechts, 1999, Rz. 26.04a). Die Auslegung im Einzelfall bedingt eine multidisziplinäre Betrachtung unter Einbezug aller Aspekte der Persönlichkeit des Kindes. Auch der Kindeswille ist zu berücksichtigen, wobei die Umsetzung des Kindeswillens dem Kindeswohl aber gleichwohl schaden kann (vgl. HÄFELI, Kindes- und Erwachsenenschutzrecht, 3. Aufl. 2021, N. 1060). Mit zunehmender Reife des Kindes ist die Meinung und der Wille bezüglich der Wahl des Aufenthaltsortes mitzuberücksichtigen und nur in denjenigen Fällen entgegen dem Kindeswillen zu entscheiden, wo objektive Gründe dies im Sinne einer klaren Gefährdung rechtfertigen (vgl. BREITSCHMID, in: Arnet, Breitschmid, Jungo [Hrsg.], Handkommentar zum Schweizer Privatrecht, Personen und Familienrecht, Art. 1- 456 ZGB, Partnerschaftsgesetz, 4. Aufl. 2023, Art. 301 Rz. 8). Gefährdet ist das Kindeswohl nach gefestigter Rechtsprechung des Bundesgerichts, wenn das Kind im Umfeld der Eltern nicht so geschützt und gefördert wird, wie es für seine körperliche, geistige und sittliche Entfaltung nötig wäre (vgl. Urteile des Bundesgerichts 5A_500/2023 vom 31. Januar 2024 E. 3.1, 5A_388/2022 vom</w:t>
      </w:r>
    </w:p>
    <w:p>
      <w:r>
        <w:rPr>
          <w:b/>
        </w:rPr>
        <w:t>E. 14</w:t>
      </w:r>
    </w:p>
    <w:p>
      <w:r>
        <w:t>Juli 2023 E. 3.1, je m.w.H.; vgl. AFFOLTER-FRINGELI/VOGEL, a.a.O., Art. 307 N. 18; vgl. HEGNAUER, a.a.O., Rz. 27.36). 3.2.2. Massgeblich ist die objektive Gefährdung, also das objektive Schutzbedürfnis des Kindes. Unerheblich ist, worauf die Gefährdung zurückzuführen ist. Die Ursachen können in den Anlagen oder in einem Fehlverhalten des Kindes, der Eltern oder der weiteren Umgebung liegen. Ebenso wenig kommt es darauf an, ob die Eltern ein Verschulden an der Gefährdung trifft (BGE 146 III 313 E. 6.2.2 m.H.; vgl. AFFOLTER-FRINGELI/VOGEL, a.a.O., Art. 307 N. 17 und auch Art. 310/314b N. 38; HEGNAUER, a.a.O., Rz. 27.14; vgl. Botschaft vom 5. Juni 1974 über die Änderung des Schweizerischen Zivilgesetzbuches [Kindesverhältnis], BBl 1974 II 80 Ziff. 323.41). 3.2.3. Im angefochtenen Entscheid stellte die KESB Nordbünden im Wesentlichen fest, dass das körperliche und seelische Wohl der Beschwerdeführerin erheblich beeinträchtigt sei. Die Abklärungen hätten ergeben, dass sie weder über seriöse und längerfristige berufliche Perspektiven verfüge noch sich genügend verbindlich und vertrauenswürdig zeige. Es fehle an einer geregelten Tagesstruktur, bestehenden und ambulante Therapien Sowie stationäre</w:t>
      </w:r>
    </w:p>
    <w:p>
      <w:r>
        <w:t>11 / 20 Unterstützungsmassnahmen lehne sie ab. Sie suche phasenweise Zuflucht im Drogenkonsum und verkehre in problematischen Kreisen, mit denen sie mutmasslich kriminelle Handlungen ausübe. Ihre Eltern hätten keinen erzieherischen Einfluss mehr auf sie. Die Versprechungen der Beschwerdeführerin, ihr Leben auch ohne stationären Heimaufenthalt in den Griff zu bekommen, eine Ausbildung zu absolvieren und eine Modelkarriere zu führen, zeugten von fehlendem Realitätssinn und einem fehlenden Selbstgefährdungsbewusstsein. Der Kontakt mit mutmasslich kriminellen Erwachsenen und ihr mehrtägiges bzw. mehrwöchiges Wegbleiben an unbekannten Orten ausserhalb eines kontrollierbaren Rahmens sei höchst selbstgefährdend. Ihre derzeit unbehandelten psychischen Instabilitäten oder physische Folgen könnten sich auf ihr späteres Leben auswirken. Aufgrund von Rückmeldungen müsse davon ausgegangen werden, dass die Beschwerdeführerin weiterhin kriminelle Handlungen ausübe. Die Eltern könnten ihrer Tochter nicht genügend Stabilität bieten. Die Beschwerdeführerin sei in ihrer persönlichen, gesundheitlichen, altersentsprechenden Entwicklung sowie bei der Berufsfindung und –ausbildung ernsthaft gefährdet. Die bereits bestehende Beistandschaft sowie das ambulanten Beratungsangebot der PDGR seien nicht mehr ausreichend. Die angeordnete sozialpädagogische Familienbegleitung und die Beistandschaft hätten die aktuelle Kindswohlgefährdung nicht ausreichend abwenden können. Dem Wunsch, zuerst ambulante Massnahmen durchzuführen, könne aufgrund des gezeigten Verhaltens nicht stattgegeben werden (act. B.2 E. II.1). 3.2.4. Die Beschwerdeführerin begründet ihre Beschwerde lediglich mit dem Umstand, sie sei mit der Aufhebung des Aufenthaltsbestimmungsrechts nicht einverstanden, weil die damit verbundene Unterbringung sie in ihrem wirtschaftlichen Fortkommen – insbesondere in ihrer Karriere als Model – behindern werde. Die Mutter der Beschwerdeführerin führte anlässlich der mündlichen Hauptverhandlung aus, im letzten Dezember sei eine Gefährdungsmeldung ergangen, weil es mit der Tochter seit Oktober nicht mehr funktioniert habe, sie gekifft habe und depressiv gewesen sei. Sie habe in der letzten Woche in O.6._____ geweilt. Ihre Tochter wohne in einer von einem Kollegen bezahlten Wohnung, bekomme gelegentlich Geld, um etwas essen zu kaufen. Sie habe keine Tagesstruktur und lebe in den Tag hinein. Sie gehe davon aus, dass ihre Tochter unter einer Borderline-Störung leide. Nun stünden Fotoshootings im Vordergrund. Alles andere sei für ihre Tochter keine Option. Vor über zwei Jahren sei ihre Tochter drogenabhängig gewesen. Aus ihrer Sicht sei das Thema aber weg, dies wegen der</w:t>
      </w:r>
    </w:p>
    <w:p>
      <w:r>
        <w:t>12 / 20 Modelkarriere und neuen Kollegen, die nichts mit Drogen zu tun hätten. Der Vater hielt fest, er pflege regelmässig Kontakt. Wenn er auf der Seite der Tochter sei, sei sie aufgestellt, motiviert und man könne gut mit ihr reden. Sie verdränge jedoch die Realität, lebe in einer Scheinwelt, in welcher sie gerne wäre, ohne zu wissen, wie sie diese finanzieren soll. Sie könne schon zu ihm kommen, würde dies aber nicht tun. Beide Eltern hielten fest, sie wüssten nicht, ob eine Unterbringung oder eine ambulante psychologische Betreuung das Richtige wäre. 3.3. Vorliegend ist eine Gefährdung des Kindeswohls der Beschwerdeführerin aufgrund der eingeholten Akten augenscheinlich. Seit Mai 2023, als die Mutter erstmals bei der Kantonspolizei Graubünden erschien (KESB-act. 1 S. 12), sind mehrere Gefährdungsmeldungen eingegangen. Es erfolgten eine fürsorgerische Unterbringung in der Klinik H._____ und vermehrt auch Absenzen in der Schule (vgl. KESB-act. 47). Die Eltern wandten sich mehrfach hilfesuchend an Behörden und waren mit Unterbringungen einverstanden. Im Juni 2023 wurde die Beschwerdeführerin offenbar mehrfach positiv auf Kokain getestet, worauf die Beschwerdeführerin gestützt auf den Drogenkonsum und unerlaubten Wegbleibens von zu Hause ein zweites Mal fürsorgerisch untergebracht wurde. Am 25. Juni 2023 wurde die Beschwerdeführerin wieder nach Hause zu den Eltern entlassen. Am 2. November 2023 erfolgte eine Gefährdungsmeldung vom Schulleiter der Schule I._____ (KESB-act. 182). Es kam zur Eröffnung eines Jugendstrafverfahrens wegen Diebstahls und Drogenbesitzes (THC, Kokain [vgl. KESB-act. 187]). Am 3. Dezember 2023 folgte eine erneute Gefährdungsmeldung der Kantonspolizei Graubünden infolge weiterhin regelmässigen Betäubungsmittelkonsums (KESB- act. 209). Nach verschiedenen Unterstützungen fand die Beschwerdeführerin eine Lehrstelle, welche im Herbst 2024 allerdings abgebrochen wurde. Nach den Schilderungen der Mutter mit E-Mail vom 17. Dezember 2024 verweigerte die Beschwerdeführerin jede Unterstützung (vgl. E-Mail Verlauf in KESB-act. 282). Das Zusammenleben mit den Eltern gestaltete sich schwierig. Der Vater konnte die Beschwerdeführerin nicht bei sich aufnehmen, weil sich diese mit seiner Ehefrau nicht versteht. Die Mutter musste eine Auszeit nehmen und für eine Woche eine Burnout-Klinik aufsuchen, wobei die Grossmutter mütterlicherseits sich zur vorübergehenden Betreuung bereit erklärte (KESB-act. 288). Im Februar 2025 erfolgten ein positiver Drogentest auf Kokain (KESB-act. 292) und Übernachtungen in O.2._____ in einem Hotel. Am 25. Februar 2025 erhielt die KESB Nordbünden durch die Mutter die Meldung, dass sich die Beschwerdeführerin in Untersuchungshaft im Kanton O.1._____ befinde (KESB-act. 296). Am 11. März 2025 wurde die Beschwerdeführerin in O.3._____ inhaftiert. Die PDGR empfahl am</w:t>
      </w:r>
    </w:p>
    <w:p>
      <w:r>
        <w:rPr>
          <w:b/>
        </w:rPr>
        <w:t>E. 18</w:t>
      </w:r>
    </w:p>
    <w:p>
      <w:r>
        <w:t>/ 20 unter dem Blickwinkel der spezifisch kindesrechtlichen Gefährdungslage zu beurteilen und zu bejahen, wenn die betreffende Einrichtung dem eingewiesenen Kind Hilfe bei der Lösung seiner Probleme zu leisten vermag, so dass Aussicht besteht, seine Entwicklung in geordnete Bahnen zu lenken (vgl. Urteil des Bundesgerichts 5A_295/2021 vom 19. Mai 2021 E. 4.1 m.w.H.). 4.8. Das Jugendheim F._____ ist dem Amt für Justizvollzug des Kantons O.7._____ angegliedert und betreut zivil- und strafrechtlich eingewiesene Jugendliche. Die geschlossene Wohngruppe des Jugendheims vermag – soweit ersichtlich – die wesentlichen Bedürfnisse der Beschwerdeführerin zu erfüllen. Weitere Entweichungen können abgewendet, eine Alltagsstruktur kann ihr vermittelt werden und die zur Massnahmenplanung nötigen Abklärung können durchgeführt werden. Gegen das Jugendheim F._____ als solches wurden von Seiten der Beschwerdeführerin und ihren Eltern auch keine Einwände angebracht. Die Beschwerdeführerin wehrt sich unabhängig von der Institution gegen die stationäre Unterbringung als solche. 4.9. Insgesamt erweist sich die fürsorgerische Unterbringung der Beschwerdeführerin als erforderlich, derzeit geeignet und für die vorgesehene Dauer zumutbar, sprich verhältnismässig. Sämtliche Voraussetzungen für diese Kindesschutzmassnahme gemäss Art. 310 Abs. 1 ZGB, Art. 314b Abs. 1 und Art. 426 ff. ZGB sind erfüllt. Nachdem gestützt auf die geschilderten Umstände nicht davon auszugehen ist, dass die Beschwerdeführerin freiwillig in den F._____ eintritt, erweist sich auch der Zuführungsauftrag an die Kantonspolizei als rechtmässig. Der Entscheid der Kindesschutzbehörde ist rechtmässig und die gegen die Dispositiv- Ziffern 1.b., 2.a, 2.b, 3.b und 4 erhobene Beschwerde ist auch mit Blick auf die Unterbringung im Jugendheim F._____ abzuweisen. 4.10. Schliesslich ist zu Handen der KESB Nordbünden festzuhalten, dass die Entwicklung der Beschwerdeführerin – namentlich ihres Zustands in O.8._____ – auch im Zusammenwirken mit den Eltern eng zu verfolgen und auch nach angemessenen Alternativen Ausschau zu halten ist, sollte die Beschwerdeführerin nicht in die Schweiz zurückkehren oder der Platz im Jugendheim F._____ nicht mehr zur Verfügung stehen. 5.1. Für das Beschwerdeverfahren werden Kosten erhoben. Die Verfahrenskosten umfassen die Gerichtsgebühr von CHF 1'500.00. Im Weiteren sind auch die Kosten der Kindesvertretung als Verfahrenskosten zu qualifizieren. Rechtsanwalt Patrick Dietrich hat anlässlich der Hauptverhandlung eine Honorarnote eingereicht, weshalb sein Aufwand zu schätzen ist. Dabei geltend</w:t>
      </w:r>
    </w:p>
    <w:p>
      <w:r>
        <w:rPr>
          <w:b/>
        </w:rPr>
        <w:t>E. 19</w:t>
      </w:r>
    </w:p>
    <w:p>
      <w:r>
        <w:t>/ 20 gemachte Aufwand von 8.5 Stunden scheint angemessen. Auf die Geltendmachung von Spesen wurde verzichtet. Bei einem Stundenansatz von CHF 200.00 sowie einer Mehrwertsteuer von 8.1% ist die Entschädigung der Kindesvertretung auf CHF 1'891.75 festzusetzen. Die Verfahrenskosten belaufen sich damit auf insgesamt CHF 3'391.75. 5.2. In Kindesschutzverfahren, zu denen auch die fürsorgerische Unterbringung von Minderjährigen gehört, sind die Kosten von den Eltern zu tragen (Art. 63 Abs. 2 EGzZGB). Auf die Kostenerhebung kann bei Vorliegen besonderer Umstände verzichtet werden. Unter anderem ist ein besonderer Umstand dann gegeben, wenn das steuerrechtliche Reinvermögen der Eltern unter dem Freibetrag von CHF 50'000.00 liegt (Art. 28 Abs. 1 lit. b KESV). Vorliegend haben die Eltern auf Befragung hin festgehalten, dass ihnen nicht so viel Einkommen und Vermögen zur Verfügung stehe. Aus den eingeholten Steuerfaktoren 2023 der Steuerverwaltung Graubünden (act. D.5 und 6) ist ersichtlich, dass beide Eltern über ein deutlich höheres steuerrechtliches Vermögen verfügen als CHF 50'000.00. Folglich sind die Voraussetzungen für einen Kostenerlass nicht gegeben, weshalb die Verfahrenskosten den Eltern je zur Hälfte aufzuerlegen sind.</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